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906D" w14:textId="648D9421" w:rsidR="000E1767" w:rsidRPr="000E1767" w:rsidRDefault="000E1767">
      <w:pPr>
        <w:rPr>
          <w:rFonts w:asciiTheme="majorHAnsi" w:hAnsiTheme="majorHAnsi" w:cstheme="majorHAnsi"/>
          <w:b/>
          <w:bCs/>
          <w:sz w:val="40"/>
          <w:szCs w:val="40"/>
        </w:rPr>
      </w:pPr>
      <w:r>
        <w:rPr>
          <w:rFonts w:asciiTheme="majorHAnsi" w:hAnsiTheme="majorHAnsi" w:cstheme="majorHAnsi"/>
          <w:b/>
          <w:bCs/>
          <w:noProof/>
          <w:sz w:val="40"/>
          <w:szCs w:val="40"/>
        </w:rPr>
        <w:drawing>
          <wp:anchor distT="0" distB="0" distL="114300" distR="114300" simplePos="0" relativeHeight="251658240" behindDoc="0" locked="0" layoutInCell="1" allowOverlap="1" wp14:anchorId="4C239276" wp14:editId="5208FFF7">
            <wp:simplePos x="0" y="0"/>
            <wp:positionH relativeFrom="column">
              <wp:posOffset>4196080</wp:posOffset>
            </wp:positionH>
            <wp:positionV relativeFrom="paragraph">
              <wp:posOffset>-594994</wp:posOffset>
            </wp:positionV>
            <wp:extent cx="2179320" cy="856718"/>
            <wp:effectExtent l="0" t="0" r="0" b="635"/>
            <wp:wrapNone/>
            <wp:docPr id="1321180447"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80447" name="Afbeelding 1" descr="Afbeelding met tekst, Lettertype, Graphics, grafische vormgeving&#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6250" cy="859442"/>
                    </a:xfrm>
                    <a:prstGeom prst="rect">
                      <a:avLst/>
                    </a:prstGeom>
                  </pic:spPr>
                </pic:pic>
              </a:graphicData>
            </a:graphic>
            <wp14:sizeRelH relativeFrom="page">
              <wp14:pctWidth>0</wp14:pctWidth>
            </wp14:sizeRelH>
            <wp14:sizeRelV relativeFrom="page">
              <wp14:pctHeight>0</wp14:pctHeight>
            </wp14:sizeRelV>
          </wp:anchor>
        </w:drawing>
      </w:r>
      <w:r w:rsidRPr="000E1767">
        <w:rPr>
          <w:rFonts w:asciiTheme="majorHAnsi" w:hAnsiTheme="majorHAnsi" w:cstheme="majorHAnsi"/>
          <w:b/>
          <w:bCs/>
          <w:sz w:val="40"/>
          <w:szCs w:val="40"/>
        </w:rPr>
        <w:t>Notulen vergadering</w:t>
      </w:r>
      <w:r w:rsidR="00A3015F">
        <w:rPr>
          <w:rFonts w:asciiTheme="majorHAnsi" w:hAnsiTheme="majorHAnsi" w:cstheme="majorHAnsi"/>
          <w:b/>
          <w:bCs/>
          <w:sz w:val="40"/>
          <w:szCs w:val="40"/>
        </w:rPr>
        <w:t xml:space="preserve"> OC</w:t>
      </w:r>
      <w:r w:rsidRPr="000E1767">
        <w:rPr>
          <w:rFonts w:asciiTheme="majorHAnsi" w:hAnsiTheme="majorHAnsi" w:cstheme="majorHAnsi"/>
          <w:b/>
          <w:bCs/>
          <w:sz w:val="40"/>
          <w:szCs w:val="40"/>
        </w:rPr>
        <w:t xml:space="preserve"> – De kleine Tol </w:t>
      </w:r>
    </w:p>
    <w:p w14:paraId="7A348DA7" w14:textId="467E5CD3" w:rsidR="000E1767" w:rsidRDefault="000E1767">
      <w:pPr>
        <w:rPr>
          <w:rFonts w:asciiTheme="majorHAnsi" w:hAnsiTheme="majorHAnsi" w:cstheme="majorHAnsi"/>
          <w:b/>
          <w:bCs/>
        </w:rPr>
      </w:pPr>
      <w:r>
        <w:rPr>
          <w:rFonts w:asciiTheme="majorHAnsi" w:hAnsiTheme="majorHAnsi" w:cstheme="majorHAnsi"/>
          <w:b/>
          <w:bCs/>
        </w:rPr>
        <w:t xml:space="preserve">Aanwezig: </w:t>
      </w:r>
      <w:r w:rsidR="00A3015F">
        <w:rPr>
          <w:rFonts w:asciiTheme="majorHAnsi" w:hAnsiTheme="majorHAnsi" w:cstheme="majorHAnsi"/>
          <w:b/>
          <w:bCs/>
        </w:rPr>
        <w:t>Annemiek</w:t>
      </w:r>
      <w:r w:rsidR="00AC5734">
        <w:rPr>
          <w:rFonts w:asciiTheme="majorHAnsi" w:hAnsiTheme="majorHAnsi" w:cstheme="majorHAnsi"/>
          <w:b/>
          <w:bCs/>
        </w:rPr>
        <w:t>e</w:t>
      </w:r>
      <w:r w:rsidR="00A3015F">
        <w:rPr>
          <w:rFonts w:asciiTheme="majorHAnsi" w:hAnsiTheme="majorHAnsi" w:cstheme="majorHAnsi"/>
          <w:b/>
          <w:bCs/>
        </w:rPr>
        <w:t>, Eline</w:t>
      </w:r>
      <w:r w:rsidR="007524CF">
        <w:rPr>
          <w:rFonts w:asciiTheme="majorHAnsi" w:hAnsiTheme="majorHAnsi" w:cstheme="majorHAnsi"/>
          <w:b/>
          <w:bCs/>
        </w:rPr>
        <w:t>,</w:t>
      </w:r>
      <w:r w:rsidR="00A3015F">
        <w:rPr>
          <w:rFonts w:asciiTheme="majorHAnsi" w:hAnsiTheme="majorHAnsi" w:cstheme="majorHAnsi"/>
          <w:b/>
          <w:bCs/>
        </w:rPr>
        <w:t xml:space="preserve"> </w:t>
      </w:r>
      <w:proofErr w:type="spellStart"/>
      <w:r w:rsidR="007524CF">
        <w:rPr>
          <w:rFonts w:asciiTheme="majorHAnsi" w:hAnsiTheme="majorHAnsi" w:cstheme="majorHAnsi"/>
          <w:b/>
          <w:bCs/>
        </w:rPr>
        <w:t>Talitha</w:t>
      </w:r>
      <w:proofErr w:type="spellEnd"/>
      <w:r w:rsidR="004C5FAA">
        <w:rPr>
          <w:rFonts w:asciiTheme="majorHAnsi" w:hAnsiTheme="majorHAnsi" w:cstheme="majorHAnsi"/>
          <w:b/>
          <w:bCs/>
        </w:rPr>
        <w:t xml:space="preserve">, Sanne </w:t>
      </w:r>
      <w:r w:rsidR="007524CF">
        <w:rPr>
          <w:rFonts w:asciiTheme="majorHAnsi" w:hAnsiTheme="majorHAnsi" w:cstheme="majorHAnsi"/>
          <w:b/>
          <w:bCs/>
        </w:rPr>
        <w:t xml:space="preserve"> </w:t>
      </w:r>
      <w:r w:rsidR="00A3015F">
        <w:rPr>
          <w:rFonts w:asciiTheme="majorHAnsi" w:hAnsiTheme="majorHAnsi" w:cstheme="majorHAnsi"/>
          <w:b/>
          <w:bCs/>
        </w:rPr>
        <w:t>en Jamilla</w:t>
      </w:r>
      <w:r>
        <w:rPr>
          <w:rFonts w:asciiTheme="majorHAnsi" w:hAnsiTheme="majorHAnsi" w:cstheme="majorHAnsi"/>
          <w:b/>
          <w:bCs/>
        </w:rPr>
        <w:t xml:space="preserve"> </w:t>
      </w:r>
    </w:p>
    <w:p w14:paraId="382C0CFC" w14:textId="7DC9846F" w:rsidR="000E1767" w:rsidRDefault="000E1767">
      <w:pPr>
        <w:rPr>
          <w:rFonts w:asciiTheme="majorHAnsi" w:hAnsiTheme="majorHAnsi" w:cstheme="majorHAnsi"/>
          <w:b/>
          <w:bCs/>
        </w:rPr>
      </w:pPr>
      <w:r>
        <w:rPr>
          <w:rFonts w:asciiTheme="majorHAnsi" w:hAnsiTheme="majorHAnsi" w:cstheme="majorHAnsi"/>
          <w:b/>
          <w:bCs/>
        </w:rPr>
        <w:t>Afwezig:</w:t>
      </w:r>
      <w:r w:rsidR="00D24382">
        <w:rPr>
          <w:rFonts w:asciiTheme="majorHAnsi" w:hAnsiTheme="majorHAnsi" w:cstheme="majorHAnsi"/>
          <w:b/>
          <w:bCs/>
        </w:rPr>
        <w:t xml:space="preserve"> </w:t>
      </w:r>
    </w:p>
    <w:p w14:paraId="4EBC539F" w14:textId="3731F7D8" w:rsidR="000E1767" w:rsidRDefault="000E1767">
      <w:pPr>
        <w:rPr>
          <w:rFonts w:asciiTheme="majorHAnsi" w:hAnsiTheme="majorHAnsi" w:cstheme="majorHAnsi"/>
          <w:b/>
          <w:bCs/>
        </w:rPr>
      </w:pPr>
      <w:r>
        <w:rPr>
          <w:rFonts w:asciiTheme="majorHAnsi" w:hAnsiTheme="majorHAnsi" w:cstheme="majorHAnsi"/>
          <w:b/>
          <w:bCs/>
        </w:rPr>
        <w:t xml:space="preserve">Datum: </w:t>
      </w:r>
      <w:r w:rsidR="00457321">
        <w:rPr>
          <w:rFonts w:asciiTheme="majorHAnsi" w:hAnsiTheme="majorHAnsi" w:cstheme="majorHAnsi"/>
          <w:b/>
          <w:bCs/>
        </w:rPr>
        <w:t xml:space="preserve">5 november 2024 </w:t>
      </w:r>
    </w:p>
    <w:p w14:paraId="57087FE4" w14:textId="534DAB05" w:rsidR="000E1767" w:rsidRDefault="000E1767">
      <w:pPr>
        <w:rPr>
          <w:rFonts w:asciiTheme="majorHAnsi" w:hAnsiTheme="majorHAnsi" w:cstheme="majorHAnsi"/>
          <w:b/>
          <w:bCs/>
        </w:rPr>
      </w:pPr>
      <w:r>
        <w:rPr>
          <w:rFonts w:asciiTheme="majorHAnsi" w:hAnsiTheme="majorHAnsi" w:cstheme="majorHAnsi"/>
          <w:b/>
          <w:bCs/>
        </w:rPr>
        <w:t>__________________________________________________________________________________</w:t>
      </w:r>
    </w:p>
    <w:p w14:paraId="06EE6954" w14:textId="19CD7600" w:rsidR="0024510D" w:rsidRPr="000E1767" w:rsidRDefault="000E1767">
      <w:pPr>
        <w:rPr>
          <w:rFonts w:asciiTheme="majorHAnsi" w:hAnsiTheme="majorHAnsi" w:cstheme="majorHAnsi"/>
        </w:rPr>
      </w:pPr>
      <w:r w:rsidRPr="000E1767">
        <w:rPr>
          <w:rFonts w:asciiTheme="majorHAnsi" w:hAnsiTheme="majorHAnsi" w:cstheme="majorHAnsi"/>
          <w:b/>
          <w:bCs/>
        </w:rPr>
        <w:t>M</w:t>
      </w:r>
      <w:r w:rsidRPr="000E1767">
        <w:rPr>
          <w:rFonts w:asciiTheme="majorHAnsi" w:hAnsiTheme="majorHAnsi" w:cstheme="majorHAnsi"/>
        </w:rPr>
        <w:t>ededeling</w:t>
      </w:r>
    </w:p>
    <w:p w14:paraId="6FEF5AA6" w14:textId="1C184873" w:rsidR="000E1767" w:rsidRPr="000E1767" w:rsidRDefault="000E1767">
      <w:pPr>
        <w:rPr>
          <w:rFonts w:asciiTheme="majorHAnsi" w:hAnsiTheme="majorHAnsi" w:cstheme="majorHAnsi"/>
        </w:rPr>
      </w:pPr>
      <w:r w:rsidRPr="000E1767">
        <w:rPr>
          <w:rFonts w:asciiTheme="majorHAnsi" w:hAnsiTheme="majorHAnsi" w:cstheme="majorHAnsi"/>
          <w:b/>
          <w:bCs/>
        </w:rPr>
        <w:t>B</w:t>
      </w:r>
      <w:r w:rsidRPr="000E1767">
        <w:rPr>
          <w:rFonts w:asciiTheme="majorHAnsi" w:hAnsiTheme="majorHAnsi" w:cstheme="majorHAnsi"/>
        </w:rPr>
        <w:t>esluit</w:t>
      </w:r>
    </w:p>
    <w:p w14:paraId="6F092AA9" w14:textId="048669CD" w:rsidR="000E1767" w:rsidRDefault="000E1767">
      <w:pPr>
        <w:rPr>
          <w:rFonts w:asciiTheme="majorHAnsi" w:hAnsiTheme="majorHAnsi" w:cstheme="majorHAnsi"/>
        </w:rPr>
      </w:pPr>
      <w:r w:rsidRPr="000E1767">
        <w:rPr>
          <w:rFonts w:asciiTheme="majorHAnsi" w:hAnsiTheme="majorHAnsi" w:cstheme="majorHAnsi"/>
          <w:b/>
          <w:bCs/>
        </w:rPr>
        <w:t>A</w:t>
      </w:r>
      <w:r w:rsidRPr="000E1767">
        <w:rPr>
          <w:rFonts w:asciiTheme="majorHAnsi" w:hAnsiTheme="majorHAnsi" w:cstheme="majorHAnsi"/>
        </w:rPr>
        <w:t xml:space="preserve">ctie </w:t>
      </w:r>
    </w:p>
    <w:tbl>
      <w:tblPr>
        <w:tblStyle w:val="Tabelraster"/>
        <w:tblW w:w="9064" w:type="dxa"/>
        <w:tblLook w:val="04A0" w:firstRow="1" w:lastRow="0" w:firstColumn="1" w:lastColumn="0" w:noHBand="0" w:noVBand="1"/>
      </w:tblPr>
      <w:tblGrid>
        <w:gridCol w:w="4883"/>
        <w:gridCol w:w="1534"/>
        <w:gridCol w:w="1499"/>
        <w:gridCol w:w="402"/>
        <w:gridCol w:w="334"/>
        <w:gridCol w:w="412"/>
      </w:tblGrid>
      <w:tr w:rsidR="000E1767" w:rsidRPr="000E1767" w14:paraId="5953EF43" w14:textId="77777777" w:rsidTr="00467073">
        <w:tc>
          <w:tcPr>
            <w:tcW w:w="4883" w:type="dxa"/>
            <w:shd w:val="clear" w:color="auto" w:fill="F7CAAC" w:themeFill="accent2" w:themeFillTint="66"/>
          </w:tcPr>
          <w:p w14:paraId="77A7513A" w14:textId="77777777" w:rsidR="000E1767" w:rsidRPr="000E1767" w:rsidRDefault="000E1767">
            <w:pPr>
              <w:rPr>
                <w:rFonts w:asciiTheme="majorHAnsi" w:hAnsiTheme="majorHAnsi" w:cstheme="majorHAnsi"/>
                <w:b/>
                <w:bCs/>
              </w:rPr>
            </w:pPr>
          </w:p>
        </w:tc>
        <w:tc>
          <w:tcPr>
            <w:tcW w:w="1534" w:type="dxa"/>
            <w:shd w:val="clear" w:color="auto" w:fill="F7CAAC" w:themeFill="accent2" w:themeFillTint="66"/>
          </w:tcPr>
          <w:p w14:paraId="68E42636" w14:textId="623D85A7" w:rsidR="000E1767" w:rsidRPr="000E1767" w:rsidRDefault="000E1767">
            <w:pPr>
              <w:rPr>
                <w:rFonts w:asciiTheme="majorHAnsi" w:hAnsiTheme="majorHAnsi" w:cstheme="majorHAnsi"/>
                <w:b/>
                <w:bCs/>
              </w:rPr>
            </w:pPr>
            <w:r w:rsidRPr="000E1767">
              <w:rPr>
                <w:rFonts w:asciiTheme="majorHAnsi" w:hAnsiTheme="majorHAnsi" w:cstheme="majorHAnsi"/>
                <w:b/>
                <w:bCs/>
              </w:rPr>
              <w:t xml:space="preserve">Door wie </w:t>
            </w:r>
          </w:p>
        </w:tc>
        <w:tc>
          <w:tcPr>
            <w:tcW w:w="1499" w:type="dxa"/>
            <w:shd w:val="clear" w:color="auto" w:fill="F7CAAC" w:themeFill="accent2" w:themeFillTint="66"/>
          </w:tcPr>
          <w:p w14:paraId="139AE779" w14:textId="0E19FCEC" w:rsidR="000E1767" w:rsidRPr="000E1767" w:rsidRDefault="000E1767">
            <w:pPr>
              <w:rPr>
                <w:rFonts w:asciiTheme="majorHAnsi" w:hAnsiTheme="majorHAnsi" w:cstheme="majorHAnsi"/>
                <w:b/>
                <w:bCs/>
              </w:rPr>
            </w:pPr>
            <w:r w:rsidRPr="000E1767">
              <w:rPr>
                <w:rFonts w:asciiTheme="majorHAnsi" w:hAnsiTheme="majorHAnsi" w:cstheme="majorHAnsi"/>
                <w:b/>
                <w:bCs/>
              </w:rPr>
              <w:t xml:space="preserve">Voor wie </w:t>
            </w:r>
          </w:p>
        </w:tc>
        <w:tc>
          <w:tcPr>
            <w:tcW w:w="402" w:type="dxa"/>
            <w:shd w:val="clear" w:color="auto" w:fill="F7CAAC" w:themeFill="accent2" w:themeFillTint="66"/>
          </w:tcPr>
          <w:p w14:paraId="38AEB81E" w14:textId="69F3BB58" w:rsidR="000E1767" w:rsidRPr="000E1767" w:rsidRDefault="000E1767">
            <w:pPr>
              <w:rPr>
                <w:rFonts w:asciiTheme="majorHAnsi" w:hAnsiTheme="majorHAnsi" w:cstheme="majorHAnsi"/>
                <w:b/>
                <w:bCs/>
              </w:rPr>
            </w:pPr>
            <w:r w:rsidRPr="000E1767">
              <w:rPr>
                <w:rFonts w:asciiTheme="majorHAnsi" w:hAnsiTheme="majorHAnsi" w:cstheme="majorHAnsi"/>
                <w:b/>
                <w:bCs/>
              </w:rPr>
              <w:t>M</w:t>
            </w:r>
          </w:p>
        </w:tc>
        <w:tc>
          <w:tcPr>
            <w:tcW w:w="334" w:type="dxa"/>
            <w:shd w:val="clear" w:color="auto" w:fill="F7CAAC" w:themeFill="accent2" w:themeFillTint="66"/>
          </w:tcPr>
          <w:p w14:paraId="21DA225A" w14:textId="75C08586" w:rsidR="000E1767" w:rsidRPr="000E1767" w:rsidRDefault="000E1767">
            <w:pPr>
              <w:rPr>
                <w:rFonts w:asciiTheme="majorHAnsi" w:hAnsiTheme="majorHAnsi" w:cstheme="majorHAnsi"/>
                <w:b/>
                <w:bCs/>
              </w:rPr>
            </w:pPr>
            <w:r w:rsidRPr="000E1767">
              <w:rPr>
                <w:rFonts w:asciiTheme="majorHAnsi" w:hAnsiTheme="majorHAnsi" w:cstheme="majorHAnsi"/>
                <w:b/>
                <w:bCs/>
              </w:rPr>
              <w:t>B</w:t>
            </w:r>
          </w:p>
        </w:tc>
        <w:tc>
          <w:tcPr>
            <w:tcW w:w="412" w:type="dxa"/>
            <w:shd w:val="clear" w:color="auto" w:fill="F7CAAC" w:themeFill="accent2" w:themeFillTint="66"/>
          </w:tcPr>
          <w:p w14:paraId="4864AD2A" w14:textId="0F08F7FD" w:rsidR="000E1767" w:rsidRPr="000E1767" w:rsidRDefault="000E1767">
            <w:pPr>
              <w:rPr>
                <w:rFonts w:asciiTheme="majorHAnsi" w:hAnsiTheme="majorHAnsi" w:cstheme="majorHAnsi"/>
                <w:b/>
                <w:bCs/>
              </w:rPr>
            </w:pPr>
            <w:r w:rsidRPr="000E1767">
              <w:rPr>
                <w:rFonts w:asciiTheme="majorHAnsi" w:hAnsiTheme="majorHAnsi" w:cstheme="majorHAnsi"/>
                <w:b/>
                <w:bCs/>
              </w:rPr>
              <w:t>A</w:t>
            </w:r>
          </w:p>
        </w:tc>
      </w:tr>
      <w:tr w:rsidR="00E24A6F" w:rsidRPr="000E1767" w14:paraId="69C850F9" w14:textId="77777777" w:rsidTr="00E24A6F">
        <w:tc>
          <w:tcPr>
            <w:tcW w:w="4883" w:type="dxa"/>
          </w:tcPr>
          <w:p w14:paraId="116B35B2" w14:textId="76D23367" w:rsidR="00E24A6F" w:rsidRPr="005E2681" w:rsidRDefault="00E24A6F">
            <w:pPr>
              <w:rPr>
                <w:rFonts w:asciiTheme="majorHAnsi" w:hAnsiTheme="majorHAnsi" w:cstheme="majorHAnsi"/>
              </w:rPr>
            </w:pPr>
            <w:r w:rsidRPr="005E2681">
              <w:rPr>
                <w:rFonts w:asciiTheme="majorHAnsi" w:hAnsiTheme="majorHAnsi" w:cstheme="majorHAnsi"/>
              </w:rPr>
              <w:t xml:space="preserve">Sanne sluit vandaag aan als nieuwe ouders van de OC. Eline sluit voor de laatste keer aan. </w:t>
            </w:r>
          </w:p>
          <w:p w14:paraId="311B5AA9" w14:textId="77777777" w:rsidR="00E24A6F" w:rsidRPr="005E2681" w:rsidRDefault="00E24A6F">
            <w:pPr>
              <w:rPr>
                <w:rFonts w:asciiTheme="majorHAnsi" w:hAnsiTheme="majorHAnsi" w:cstheme="majorHAnsi"/>
              </w:rPr>
            </w:pPr>
          </w:p>
          <w:p w14:paraId="550DA7AE" w14:textId="77777777" w:rsidR="00E24A6F" w:rsidRPr="005E2681" w:rsidRDefault="00E24A6F">
            <w:pPr>
              <w:rPr>
                <w:rFonts w:asciiTheme="majorHAnsi" w:hAnsiTheme="majorHAnsi" w:cstheme="majorHAnsi"/>
              </w:rPr>
            </w:pPr>
          </w:p>
        </w:tc>
        <w:tc>
          <w:tcPr>
            <w:tcW w:w="1534" w:type="dxa"/>
          </w:tcPr>
          <w:p w14:paraId="07E691C2" w14:textId="77777777" w:rsidR="00E24A6F" w:rsidRPr="000E1767" w:rsidRDefault="00E24A6F">
            <w:pPr>
              <w:rPr>
                <w:rFonts w:asciiTheme="majorHAnsi" w:hAnsiTheme="majorHAnsi" w:cstheme="majorHAnsi"/>
                <w:b/>
                <w:bCs/>
              </w:rPr>
            </w:pPr>
          </w:p>
        </w:tc>
        <w:tc>
          <w:tcPr>
            <w:tcW w:w="1499" w:type="dxa"/>
          </w:tcPr>
          <w:p w14:paraId="33728742" w14:textId="77777777" w:rsidR="00E24A6F" w:rsidRPr="000E1767" w:rsidRDefault="00E24A6F">
            <w:pPr>
              <w:rPr>
                <w:rFonts w:asciiTheme="majorHAnsi" w:hAnsiTheme="majorHAnsi" w:cstheme="majorHAnsi"/>
                <w:b/>
                <w:bCs/>
              </w:rPr>
            </w:pPr>
          </w:p>
        </w:tc>
        <w:tc>
          <w:tcPr>
            <w:tcW w:w="402" w:type="dxa"/>
          </w:tcPr>
          <w:p w14:paraId="4BBBC944" w14:textId="77777777" w:rsidR="00E24A6F" w:rsidRPr="000E1767" w:rsidRDefault="00E24A6F">
            <w:pPr>
              <w:rPr>
                <w:rFonts w:asciiTheme="majorHAnsi" w:hAnsiTheme="majorHAnsi" w:cstheme="majorHAnsi"/>
                <w:b/>
                <w:bCs/>
              </w:rPr>
            </w:pPr>
          </w:p>
        </w:tc>
        <w:tc>
          <w:tcPr>
            <w:tcW w:w="334" w:type="dxa"/>
          </w:tcPr>
          <w:p w14:paraId="7E250AD1" w14:textId="77777777" w:rsidR="00E24A6F" w:rsidRPr="000E1767" w:rsidRDefault="00E24A6F">
            <w:pPr>
              <w:rPr>
                <w:rFonts w:asciiTheme="majorHAnsi" w:hAnsiTheme="majorHAnsi" w:cstheme="majorHAnsi"/>
                <w:b/>
                <w:bCs/>
              </w:rPr>
            </w:pPr>
          </w:p>
        </w:tc>
        <w:tc>
          <w:tcPr>
            <w:tcW w:w="412" w:type="dxa"/>
          </w:tcPr>
          <w:p w14:paraId="6E1D0150" w14:textId="77777777" w:rsidR="00E24A6F" w:rsidRPr="000E1767" w:rsidRDefault="00E24A6F">
            <w:pPr>
              <w:rPr>
                <w:rFonts w:asciiTheme="majorHAnsi" w:hAnsiTheme="majorHAnsi" w:cstheme="majorHAnsi"/>
                <w:b/>
                <w:bCs/>
              </w:rPr>
            </w:pPr>
          </w:p>
        </w:tc>
      </w:tr>
      <w:tr w:rsidR="00E24A6F" w:rsidRPr="000E1767" w14:paraId="597024D7" w14:textId="77777777" w:rsidTr="00E24A6F">
        <w:tc>
          <w:tcPr>
            <w:tcW w:w="4883" w:type="dxa"/>
          </w:tcPr>
          <w:p w14:paraId="0E6B1BE9" w14:textId="3D0284EF" w:rsidR="00E24A6F" w:rsidRPr="005E2681" w:rsidRDefault="00E24A6F">
            <w:pPr>
              <w:rPr>
                <w:rFonts w:asciiTheme="majorHAnsi" w:hAnsiTheme="majorHAnsi" w:cstheme="majorHAnsi"/>
              </w:rPr>
            </w:pPr>
            <w:r w:rsidRPr="005E2681">
              <w:rPr>
                <w:rFonts w:asciiTheme="majorHAnsi" w:hAnsiTheme="majorHAnsi" w:cstheme="majorHAnsi"/>
              </w:rPr>
              <w:t xml:space="preserve">Peutergroep. Op dit moment stromen kinderen van 2 jaar </w:t>
            </w:r>
            <w:r w:rsidR="00F81053" w:rsidRPr="005E2681">
              <w:rPr>
                <w:rFonts w:asciiTheme="majorHAnsi" w:hAnsiTheme="majorHAnsi" w:cstheme="majorHAnsi"/>
              </w:rPr>
              <w:t>in bij de peuters. We merken dat veel kinderen</w:t>
            </w:r>
            <w:r w:rsidR="00E854F2" w:rsidRPr="005E2681">
              <w:rPr>
                <w:rFonts w:asciiTheme="majorHAnsi" w:hAnsiTheme="majorHAnsi" w:cstheme="majorHAnsi"/>
              </w:rPr>
              <w:t xml:space="preserve"> van 2 jaar eigenlijk net te jong zijn. Ons uitgangspunt is daarom 2 en 2,5 jaar. Waarbij we het </w:t>
            </w:r>
            <w:r w:rsidR="005E2681" w:rsidRPr="005E2681">
              <w:rPr>
                <w:rFonts w:asciiTheme="majorHAnsi" w:hAnsiTheme="majorHAnsi" w:cstheme="majorHAnsi"/>
              </w:rPr>
              <w:t>uitgangspunt pakken om rond 2 jaar en 3 maanden in te stromen. Kinderen die wat voor lopen kunnen met 2 jaar instromen en kinderen die zich nog wat veiliger voelen op de groep kunnen met 2,5 jaar toevoegen.</w:t>
            </w:r>
          </w:p>
          <w:p w14:paraId="74E22164" w14:textId="77777777" w:rsidR="005E2681" w:rsidRPr="005E2681" w:rsidRDefault="005E2681">
            <w:pPr>
              <w:rPr>
                <w:rFonts w:asciiTheme="majorHAnsi" w:hAnsiTheme="majorHAnsi" w:cstheme="majorHAnsi"/>
              </w:rPr>
            </w:pPr>
          </w:p>
          <w:p w14:paraId="70B3FE23" w14:textId="60331DD6" w:rsidR="005E2681" w:rsidRPr="005E2681" w:rsidRDefault="005E2681">
            <w:pPr>
              <w:rPr>
                <w:rFonts w:asciiTheme="majorHAnsi" w:hAnsiTheme="majorHAnsi" w:cstheme="majorHAnsi"/>
              </w:rPr>
            </w:pPr>
            <w:r w:rsidRPr="005E2681">
              <w:rPr>
                <w:rFonts w:asciiTheme="majorHAnsi" w:hAnsiTheme="majorHAnsi" w:cstheme="majorHAnsi"/>
              </w:rPr>
              <w:t xml:space="preserve">De OC is hiermee akkoord. </w:t>
            </w:r>
          </w:p>
          <w:p w14:paraId="19F26C3E" w14:textId="77777777" w:rsidR="00E24A6F" w:rsidRPr="005E2681" w:rsidRDefault="00E24A6F">
            <w:pPr>
              <w:rPr>
                <w:rFonts w:asciiTheme="majorHAnsi" w:hAnsiTheme="majorHAnsi" w:cstheme="majorHAnsi"/>
              </w:rPr>
            </w:pPr>
          </w:p>
          <w:p w14:paraId="65A2F41D" w14:textId="77777777" w:rsidR="00E24A6F" w:rsidRPr="005E2681" w:rsidRDefault="00E24A6F">
            <w:pPr>
              <w:rPr>
                <w:rFonts w:asciiTheme="majorHAnsi" w:hAnsiTheme="majorHAnsi" w:cstheme="majorHAnsi"/>
              </w:rPr>
            </w:pPr>
          </w:p>
        </w:tc>
        <w:tc>
          <w:tcPr>
            <w:tcW w:w="1534" w:type="dxa"/>
          </w:tcPr>
          <w:p w14:paraId="377BF8D8" w14:textId="77777777" w:rsidR="00E24A6F" w:rsidRPr="000E1767" w:rsidRDefault="00E24A6F">
            <w:pPr>
              <w:rPr>
                <w:rFonts w:asciiTheme="majorHAnsi" w:hAnsiTheme="majorHAnsi" w:cstheme="majorHAnsi"/>
                <w:b/>
                <w:bCs/>
              </w:rPr>
            </w:pPr>
          </w:p>
        </w:tc>
        <w:tc>
          <w:tcPr>
            <w:tcW w:w="1499" w:type="dxa"/>
          </w:tcPr>
          <w:p w14:paraId="2A06370F" w14:textId="77777777" w:rsidR="00E24A6F" w:rsidRPr="000E1767" w:rsidRDefault="00E24A6F">
            <w:pPr>
              <w:rPr>
                <w:rFonts w:asciiTheme="majorHAnsi" w:hAnsiTheme="majorHAnsi" w:cstheme="majorHAnsi"/>
                <w:b/>
                <w:bCs/>
              </w:rPr>
            </w:pPr>
          </w:p>
        </w:tc>
        <w:tc>
          <w:tcPr>
            <w:tcW w:w="402" w:type="dxa"/>
          </w:tcPr>
          <w:p w14:paraId="4B7B03F4" w14:textId="77777777" w:rsidR="00E24A6F" w:rsidRPr="000E1767" w:rsidRDefault="00E24A6F">
            <w:pPr>
              <w:rPr>
                <w:rFonts w:asciiTheme="majorHAnsi" w:hAnsiTheme="majorHAnsi" w:cstheme="majorHAnsi"/>
                <w:b/>
                <w:bCs/>
              </w:rPr>
            </w:pPr>
          </w:p>
        </w:tc>
        <w:tc>
          <w:tcPr>
            <w:tcW w:w="334" w:type="dxa"/>
          </w:tcPr>
          <w:p w14:paraId="495388BF" w14:textId="77777777" w:rsidR="00E24A6F" w:rsidRPr="000E1767" w:rsidRDefault="00E24A6F">
            <w:pPr>
              <w:rPr>
                <w:rFonts w:asciiTheme="majorHAnsi" w:hAnsiTheme="majorHAnsi" w:cstheme="majorHAnsi"/>
                <w:b/>
                <w:bCs/>
              </w:rPr>
            </w:pPr>
          </w:p>
        </w:tc>
        <w:tc>
          <w:tcPr>
            <w:tcW w:w="412" w:type="dxa"/>
          </w:tcPr>
          <w:p w14:paraId="24B1F0D0" w14:textId="77777777" w:rsidR="00E24A6F" w:rsidRPr="000E1767" w:rsidRDefault="00E24A6F">
            <w:pPr>
              <w:rPr>
                <w:rFonts w:asciiTheme="majorHAnsi" w:hAnsiTheme="majorHAnsi" w:cstheme="majorHAnsi"/>
                <w:b/>
                <w:bCs/>
              </w:rPr>
            </w:pPr>
          </w:p>
        </w:tc>
      </w:tr>
      <w:tr w:rsidR="00E24A6F" w:rsidRPr="000E1767" w14:paraId="605CFA51" w14:textId="77777777" w:rsidTr="00E24A6F">
        <w:tc>
          <w:tcPr>
            <w:tcW w:w="4883" w:type="dxa"/>
          </w:tcPr>
          <w:p w14:paraId="70154BA2" w14:textId="444AFC2F" w:rsidR="00E24A6F" w:rsidRPr="004C5FAA" w:rsidRDefault="004C5FAA">
            <w:pPr>
              <w:rPr>
                <w:rFonts w:asciiTheme="majorHAnsi" w:hAnsiTheme="majorHAnsi" w:cstheme="majorHAnsi"/>
              </w:rPr>
            </w:pPr>
            <w:proofErr w:type="gramStart"/>
            <w:r w:rsidRPr="004C5FAA">
              <w:rPr>
                <w:rFonts w:asciiTheme="majorHAnsi" w:hAnsiTheme="majorHAnsi" w:cstheme="majorHAnsi"/>
              </w:rPr>
              <w:t>GGD rapport</w:t>
            </w:r>
            <w:proofErr w:type="gramEnd"/>
            <w:r w:rsidRPr="004C5FAA">
              <w:rPr>
                <w:rFonts w:asciiTheme="majorHAnsi" w:hAnsiTheme="majorHAnsi" w:cstheme="majorHAnsi"/>
              </w:rPr>
              <w:t xml:space="preserve"> is besproken met de OC. Wij zijn erg blij dat alles in de praktijk goed is. We hebben wat dingetjes in het beleid moeten aanpassen en nu is alles weer kloppend. </w:t>
            </w:r>
          </w:p>
          <w:p w14:paraId="3DAA4D1F" w14:textId="77777777" w:rsidR="00E24A6F" w:rsidRDefault="00E24A6F">
            <w:pPr>
              <w:rPr>
                <w:rFonts w:asciiTheme="majorHAnsi" w:hAnsiTheme="majorHAnsi" w:cstheme="majorHAnsi"/>
                <w:b/>
                <w:bCs/>
              </w:rPr>
            </w:pPr>
          </w:p>
        </w:tc>
        <w:tc>
          <w:tcPr>
            <w:tcW w:w="1534" w:type="dxa"/>
          </w:tcPr>
          <w:p w14:paraId="495D7807" w14:textId="77777777" w:rsidR="00E24A6F" w:rsidRPr="000E1767" w:rsidRDefault="00E24A6F">
            <w:pPr>
              <w:rPr>
                <w:rFonts w:asciiTheme="majorHAnsi" w:hAnsiTheme="majorHAnsi" w:cstheme="majorHAnsi"/>
                <w:b/>
                <w:bCs/>
              </w:rPr>
            </w:pPr>
          </w:p>
        </w:tc>
        <w:tc>
          <w:tcPr>
            <w:tcW w:w="1499" w:type="dxa"/>
          </w:tcPr>
          <w:p w14:paraId="21D26F40" w14:textId="77777777" w:rsidR="00E24A6F" w:rsidRPr="000E1767" w:rsidRDefault="00E24A6F">
            <w:pPr>
              <w:rPr>
                <w:rFonts w:asciiTheme="majorHAnsi" w:hAnsiTheme="majorHAnsi" w:cstheme="majorHAnsi"/>
                <w:b/>
                <w:bCs/>
              </w:rPr>
            </w:pPr>
          </w:p>
        </w:tc>
        <w:tc>
          <w:tcPr>
            <w:tcW w:w="402" w:type="dxa"/>
          </w:tcPr>
          <w:p w14:paraId="2102A166" w14:textId="77777777" w:rsidR="00E24A6F" w:rsidRPr="000E1767" w:rsidRDefault="00E24A6F">
            <w:pPr>
              <w:rPr>
                <w:rFonts w:asciiTheme="majorHAnsi" w:hAnsiTheme="majorHAnsi" w:cstheme="majorHAnsi"/>
                <w:b/>
                <w:bCs/>
              </w:rPr>
            </w:pPr>
          </w:p>
        </w:tc>
        <w:tc>
          <w:tcPr>
            <w:tcW w:w="334" w:type="dxa"/>
          </w:tcPr>
          <w:p w14:paraId="7CF693E7" w14:textId="77777777" w:rsidR="00E24A6F" w:rsidRPr="000E1767" w:rsidRDefault="00E24A6F">
            <w:pPr>
              <w:rPr>
                <w:rFonts w:asciiTheme="majorHAnsi" w:hAnsiTheme="majorHAnsi" w:cstheme="majorHAnsi"/>
                <w:b/>
                <w:bCs/>
              </w:rPr>
            </w:pPr>
          </w:p>
        </w:tc>
        <w:tc>
          <w:tcPr>
            <w:tcW w:w="412" w:type="dxa"/>
          </w:tcPr>
          <w:p w14:paraId="1A94FA8F" w14:textId="77777777" w:rsidR="00E24A6F" w:rsidRPr="000E1767" w:rsidRDefault="00E24A6F">
            <w:pPr>
              <w:rPr>
                <w:rFonts w:asciiTheme="majorHAnsi" w:hAnsiTheme="majorHAnsi" w:cstheme="majorHAnsi"/>
                <w:b/>
                <w:bCs/>
              </w:rPr>
            </w:pPr>
          </w:p>
        </w:tc>
      </w:tr>
      <w:tr w:rsidR="004C5FAA" w:rsidRPr="000E1767" w14:paraId="34F3A223" w14:textId="77777777" w:rsidTr="00E24A6F">
        <w:tc>
          <w:tcPr>
            <w:tcW w:w="4883" w:type="dxa"/>
          </w:tcPr>
          <w:p w14:paraId="0EA81E1E" w14:textId="77777777" w:rsidR="004C5FAA" w:rsidRDefault="004C5FAA">
            <w:pPr>
              <w:rPr>
                <w:rFonts w:asciiTheme="majorHAnsi" w:hAnsiTheme="majorHAnsi" w:cstheme="majorHAnsi"/>
              </w:rPr>
            </w:pPr>
            <w:r>
              <w:rPr>
                <w:rFonts w:asciiTheme="majorHAnsi" w:hAnsiTheme="majorHAnsi" w:cstheme="majorHAnsi"/>
              </w:rPr>
              <w:t xml:space="preserve">Zicht bij de oprit van de parkeerplaats is erg slecht. We gaan dit melden bij de gemeente. Sanne gaat kijken of zij iemand kan vinden die hier wat meer over weet. </w:t>
            </w:r>
          </w:p>
          <w:p w14:paraId="0358A51B" w14:textId="77777777" w:rsidR="004C5FAA" w:rsidRDefault="004C5FAA">
            <w:pPr>
              <w:rPr>
                <w:rFonts w:asciiTheme="majorHAnsi" w:hAnsiTheme="majorHAnsi" w:cstheme="majorHAnsi"/>
              </w:rPr>
            </w:pPr>
          </w:p>
          <w:p w14:paraId="2A9301E1" w14:textId="7EFC0E09" w:rsidR="004C5FAA" w:rsidRPr="004C5FAA" w:rsidRDefault="004C5FAA">
            <w:pPr>
              <w:rPr>
                <w:rFonts w:asciiTheme="majorHAnsi" w:hAnsiTheme="majorHAnsi" w:cstheme="majorHAnsi"/>
              </w:rPr>
            </w:pPr>
            <w:r>
              <w:rPr>
                <w:rFonts w:asciiTheme="majorHAnsi" w:hAnsiTheme="majorHAnsi" w:cstheme="majorHAnsi"/>
              </w:rPr>
              <w:t xml:space="preserve">Via de app zo gemeld kunnen we dit melden. Dit wordt ook in de nieuwsbrief naar ouders gecommuniceerd </w:t>
            </w:r>
          </w:p>
        </w:tc>
        <w:tc>
          <w:tcPr>
            <w:tcW w:w="1534" w:type="dxa"/>
          </w:tcPr>
          <w:p w14:paraId="64BBD1A7" w14:textId="77777777" w:rsidR="004C5FAA" w:rsidRPr="000E1767" w:rsidRDefault="004C5FAA">
            <w:pPr>
              <w:rPr>
                <w:rFonts w:asciiTheme="majorHAnsi" w:hAnsiTheme="majorHAnsi" w:cstheme="majorHAnsi"/>
                <w:b/>
                <w:bCs/>
              </w:rPr>
            </w:pPr>
          </w:p>
        </w:tc>
        <w:tc>
          <w:tcPr>
            <w:tcW w:w="1499" w:type="dxa"/>
          </w:tcPr>
          <w:p w14:paraId="1466E75C" w14:textId="77777777" w:rsidR="004C5FAA" w:rsidRPr="000E1767" w:rsidRDefault="004C5FAA">
            <w:pPr>
              <w:rPr>
                <w:rFonts w:asciiTheme="majorHAnsi" w:hAnsiTheme="majorHAnsi" w:cstheme="majorHAnsi"/>
                <w:b/>
                <w:bCs/>
              </w:rPr>
            </w:pPr>
          </w:p>
        </w:tc>
        <w:tc>
          <w:tcPr>
            <w:tcW w:w="402" w:type="dxa"/>
          </w:tcPr>
          <w:p w14:paraId="4AC67948" w14:textId="77777777" w:rsidR="004C5FAA" w:rsidRPr="000E1767" w:rsidRDefault="004C5FAA">
            <w:pPr>
              <w:rPr>
                <w:rFonts w:asciiTheme="majorHAnsi" w:hAnsiTheme="majorHAnsi" w:cstheme="majorHAnsi"/>
                <w:b/>
                <w:bCs/>
              </w:rPr>
            </w:pPr>
          </w:p>
        </w:tc>
        <w:tc>
          <w:tcPr>
            <w:tcW w:w="334" w:type="dxa"/>
          </w:tcPr>
          <w:p w14:paraId="3B279639" w14:textId="77777777" w:rsidR="004C5FAA" w:rsidRPr="000E1767" w:rsidRDefault="004C5FAA">
            <w:pPr>
              <w:rPr>
                <w:rFonts w:asciiTheme="majorHAnsi" w:hAnsiTheme="majorHAnsi" w:cstheme="majorHAnsi"/>
                <w:b/>
                <w:bCs/>
              </w:rPr>
            </w:pPr>
          </w:p>
        </w:tc>
        <w:tc>
          <w:tcPr>
            <w:tcW w:w="412" w:type="dxa"/>
          </w:tcPr>
          <w:p w14:paraId="78BAE517" w14:textId="77777777" w:rsidR="004C5FAA" w:rsidRPr="000E1767" w:rsidRDefault="004C5FAA">
            <w:pPr>
              <w:rPr>
                <w:rFonts w:asciiTheme="majorHAnsi" w:hAnsiTheme="majorHAnsi" w:cstheme="majorHAnsi"/>
                <w:b/>
                <w:bCs/>
              </w:rPr>
            </w:pPr>
          </w:p>
        </w:tc>
      </w:tr>
      <w:tr w:rsidR="004C5FAA" w:rsidRPr="000E1767" w14:paraId="6C8510E1" w14:textId="77777777" w:rsidTr="00E24A6F">
        <w:tc>
          <w:tcPr>
            <w:tcW w:w="4883" w:type="dxa"/>
          </w:tcPr>
          <w:p w14:paraId="066AF3EB" w14:textId="75AD4294" w:rsidR="004C5FAA" w:rsidRDefault="004C5FAA">
            <w:pPr>
              <w:rPr>
                <w:rFonts w:asciiTheme="majorHAnsi" w:hAnsiTheme="majorHAnsi" w:cstheme="majorHAnsi"/>
              </w:rPr>
            </w:pPr>
            <w:r>
              <w:rPr>
                <w:rFonts w:asciiTheme="majorHAnsi" w:hAnsiTheme="majorHAnsi" w:cstheme="majorHAnsi"/>
              </w:rPr>
              <w:t xml:space="preserve">De dag van de pedagogisch professional is alvast besproken. </w:t>
            </w:r>
          </w:p>
        </w:tc>
        <w:tc>
          <w:tcPr>
            <w:tcW w:w="1534" w:type="dxa"/>
          </w:tcPr>
          <w:p w14:paraId="501C3777" w14:textId="77777777" w:rsidR="004C5FAA" w:rsidRPr="000E1767" w:rsidRDefault="004C5FAA">
            <w:pPr>
              <w:rPr>
                <w:rFonts w:asciiTheme="majorHAnsi" w:hAnsiTheme="majorHAnsi" w:cstheme="majorHAnsi"/>
                <w:b/>
                <w:bCs/>
              </w:rPr>
            </w:pPr>
          </w:p>
        </w:tc>
        <w:tc>
          <w:tcPr>
            <w:tcW w:w="1499" w:type="dxa"/>
          </w:tcPr>
          <w:p w14:paraId="6588B9CD" w14:textId="77777777" w:rsidR="004C5FAA" w:rsidRPr="000E1767" w:rsidRDefault="004C5FAA">
            <w:pPr>
              <w:rPr>
                <w:rFonts w:asciiTheme="majorHAnsi" w:hAnsiTheme="majorHAnsi" w:cstheme="majorHAnsi"/>
                <w:b/>
                <w:bCs/>
              </w:rPr>
            </w:pPr>
          </w:p>
        </w:tc>
        <w:tc>
          <w:tcPr>
            <w:tcW w:w="402" w:type="dxa"/>
          </w:tcPr>
          <w:p w14:paraId="494CEB0D" w14:textId="77777777" w:rsidR="004C5FAA" w:rsidRPr="000E1767" w:rsidRDefault="004C5FAA">
            <w:pPr>
              <w:rPr>
                <w:rFonts w:asciiTheme="majorHAnsi" w:hAnsiTheme="majorHAnsi" w:cstheme="majorHAnsi"/>
                <w:b/>
                <w:bCs/>
              </w:rPr>
            </w:pPr>
          </w:p>
        </w:tc>
        <w:tc>
          <w:tcPr>
            <w:tcW w:w="334" w:type="dxa"/>
          </w:tcPr>
          <w:p w14:paraId="26E23C0C" w14:textId="77777777" w:rsidR="004C5FAA" w:rsidRPr="000E1767" w:rsidRDefault="004C5FAA">
            <w:pPr>
              <w:rPr>
                <w:rFonts w:asciiTheme="majorHAnsi" w:hAnsiTheme="majorHAnsi" w:cstheme="majorHAnsi"/>
                <w:b/>
                <w:bCs/>
              </w:rPr>
            </w:pPr>
          </w:p>
        </w:tc>
        <w:tc>
          <w:tcPr>
            <w:tcW w:w="412" w:type="dxa"/>
          </w:tcPr>
          <w:p w14:paraId="50266888" w14:textId="77777777" w:rsidR="004C5FAA" w:rsidRPr="000E1767" w:rsidRDefault="004C5FAA">
            <w:pPr>
              <w:rPr>
                <w:rFonts w:asciiTheme="majorHAnsi" w:hAnsiTheme="majorHAnsi" w:cstheme="majorHAnsi"/>
                <w:b/>
                <w:bCs/>
              </w:rPr>
            </w:pPr>
          </w:p>
        </w:tc>
      </w:tr>
      <w:tr w:rsidR="004C5FAA" w:rsidRPr="000E1767" w14:paraId="578C59CD" w14:textId="77777777" w:rsidTr="00E24A6F">
        <w:tc>
          <w:tcPr>
            <w:tcW w:w="4883" w:type="dxa"/>
          </w:tcPr>
          <w:p w14:paraId="3ABA2031" w14:textId="763A6233" w:rsidR="004C5FAA" w:rsidRDefault="004C5FAA">
            <w:pPr>
              <w:rPr>
                <w:rFonts w:asciiTheme="majorHAnsi" w:hAnsiTheme="majorHAnsi" w:cstheme="majorHAnsi"/>
              </w:rPr>
            </w:pPr>
            <w:r>
              <w:rPr>
                <w:rFonts w:asciiTheme="majorHAnsi" w:hAnsiTheme="majorHAnsi" w:cstheme="majorHAnsi"/>
              </w:rPr>
              <w:t xml:space="preserve">Zomerfeest wordt op 10 juli gehouden. Verdere invulling volgt </w:t>
            </w:r>
            <w:proofErr w:type="gramStart"/>
            <w:r>
              <w:rPr>
                <w:rFonts w:asciiTheme="majorHAnsi" w:hAnsiTheme="majorHAnsi" w:cstheme="majorHAnsi"/>
              </w:rPr>
              <w:t>nog .</w:t>
            </w:r>
            <w:proofErr w:type="gramEnd"/>
            <w:r>
              <w:rPr>
                <w:rFonts w:asciiTheme="majorHAnsi" w:hAnsiTheme="majorHAnsi" w:cstheme="majorHAnsi"/>
              </w:rPr>
              <w:t xml:space="preserve"> </w:t>
            </w:r>
          </w:p>
        </w:tc>
        <w:tc>
          <w:tcPr>
            <w:tcW w:w="1534" w:type="dxa"/>
          </w:tcPr>
          <w:p w14:paraId="1171D278" w14:textId="77777777" w:rsidR="004C5FAA" w:rsidRPr="000E1767" w:rsidRDefault="004C5FAA">
            <w:pPr>
              <w:rPr>
                <w:rFonts w:asciiTheme="majorHAnsi" w:hAnsiTheme="majorHAnsi" w:cstheme="majorHAnsi"/>
                <w:b/>
                <w:bCs/>
              </w:rPr>
            </w:pPr>
          </w:p>
        </w:tc>
        <w:tc>
          <w:tcPr>
            <w:tcW w:w="1499" w:type="dxa"/>
          </w:tcPr>
          <w:p w14:paraId="56A3F0D4" w14:textId="77777777" w:rsidR="004C5FAA" w:rsidRPr="000E1767" w:rsidRDefault="004C5FAA">
            <w:pPr>
              <w:rPr>
                <w:rFonts w:asciiTheme="majorHAnsi" w:hAnsiTheme="majorHAnsi" w:cstheme="majorHAnsi"/>
                <w:b/>
                <w:bCs/>
              </w:rPr>
            </w:pPr>
          </w:p>
        </w:tc>
        <w:tc>
          <w:tcPr>
            <w:tcW w:w="402" w:type="dxa"/>
          </w:tcPr>
          <w:p w14:paraId="6A5AC76F" w14:textId="77777777" w:rsidR="004C5FAA" w:rsidRPr="000E1767" w:rsidRDefault="004C5FAA">
            <w:pPr>
              <w:rPr>
                <w:rFonts w:asciiTheme="majorHAnsi" w:hAnsiTheme="majorHAnsi" w:cstheme="majorHAnsi"/>
                <w:b/>
                <w:bCs/>
              </w:rPr>
            </w:pPr>
          </w:p>
        </w:tc>
        <w:tc>
          <w:tcPr>
            <w:tcW w:w="334" w:type="dxa"/>
          </w:tcPr>
          <w:p w14:paraId="37A1E609" w14:textId="77777777" w:rsidR="004C5FAA" w:rsidRPr="000E1767" w:rsidRDefault="004C5FAA">
            <w:pPr>
              <w:rPr>
                <w:rFonts w:asciiTheme="majorHAnsi" w:hAnsiTheme="majorHAnsi" w:cstheme="majorHAnsi"/>
                <w:b/>
                <w:bCs/>
              </w:rPr>
            </w:pPr>
          </w:p>
        </w:tc>
        <w:tc>
          <w:tcPr>
            <w:tcW w:w="412" w:type="dxa"/>
          </w:tcPr>
          <w:p w14:paraId="5902B2A5" w14:textId="77777777" w:rsidR="004C5FAA" w:rsidRPr="000E1767" w:rsidRDefault="004C5FAA">
            <w:pPr>
              <w:rPr>
                <w:rFonts w:asciiTheme="majorHAnsi" w:hAnsiTheme="majorHAnsi" w:cstheme="majorHAnsi"/>
                <w:b/>
                <w:bCs/>
              </w:rPr>
            </w:pPr>
          </w:p>
        </w:tc>
      </w:tr>
    </w:tbl>
    <w:p w14:paraId="792D44A7" w14:textId="77777777" w:rsidR="00561DF9" w:rsidRPr="000E1767" w:rsidRDefault="00561DF9">
      <w:pPr>
        <w:rPr>
          <w:rFonts w:asciiTheme="majorHAnsi" w:hAnsiTheme="majorHAnsi" w:cstheme="majorHAnsi"/>
        </w:rPr>
      </w:pPr>
    </w:p>
    <w:sectPr w:rsidR="00561DF9" w:rsidRPr="000E1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405"/>
    <w:multiLevelType w:val="hybridMultilevel"/>
    <w:tmpl w:val="4E045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842292"/>
    <w:multiLevelType w:val="hybridMultilevel"/>
    <w:tmpl w:val="F9246AD2"/>
    <w:lvl w:ilvl="0" w:tplc="93A6F114">
      <w:start w:val="1"/>
      <w:numFmt w:val="bullet"/>
      <w:lvlText w:val=""/>
      <w:lvlJc w:val="left"/>
      <w:pPr>
        <w:ind w:left="1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182FBE0">
      <w:start w:val="1"/>
      <w:numFmt w:val="bullet"/>
      <w:lvlText w:val="o"/>
      <w:lvlJc w:val="left"/>
      <w:pPr>
        <w:ind w:left="1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889F94">
      <w:start w:val="1"/>
      <w:numFmt w:val="bullet"/>
      <w:lvlText w:val="▪"/>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A60C816">
      <w:start w:val="1"/>
      <w:numFmt w:val="bullet"/>
      <w:lvlText w:val="•"/>
      <w:lvlJc w:val="left"/>
      <w:pPr>
        <w:ind w:left="3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8862500">
      <w:start w:val="1"/>
      <w:numFmt w:val="bullet"/>
      <w:lvlText w:val="o"/>
      <w:lvlJc w:val="left"/>
      <w:pPr>
        <w:ind w:left="3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D67A2E">
      <w:start w:val="1"/>
      <w:numFmt w:val="bullet"/>
      <w:lvlText w:val="▪"/>
      <w:lvlJc w:val="left"/>
      <w:pPr>
        <w:ind w:left="4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23A0C28">
      <w:start w:val="1"/>
      <w:numFmt w:val="bullet"/>
      <w:lvlText w:val="•"/>
      <w:lvlJc w:val="left"/>
      <w:pPr>
        <w:ind w:left="5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C06208">
      <w:start w:val="1"/>
      <w:numFmt w:val="bullet"/>
      <w:lvlText w:val="o"/>
      <w:lvlJc w:val="left"/>
      <w:pPr>
        <w:ind w:left="6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EB856C8">
      <w:start w:val="1"/>
      <w:numFmt w:val="bullet"/>
      <w:lvlText w:val="▪"/>
      <w:lvlJc w:val="left"/>
      <w:pPr>
        <w:ind w:left="68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700CB5"/>
    <w:multiLevelType w:val="hybridMultilevel"/>
    <w:tmpl w:val="14EE3A80"/>
    <w:lvl w:ilvl="0" w:tplc="CDDCE7E0">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DA2161"/>
    <w:multiLevelType w:val="hybridMultilevel"/>
    <w:tmpl w:val="273ECDDC"/>
    <w:lvl w:ilvl="0" w:tplc="B93E094C">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8526E3"/>
    <w:multiLevelType w:val="hybridMultilevel"/>
    <w:tmpl w:val="623E42FE"/>
    <w:lvl w:ilvl="0" w:tplc="42E80EC8">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6223624">
    <w:abstractNumId w:val="0"/>
  </w:num>
  <w:num w:numId="2" w16cid:durableId="477036776">
    <w:abstractNumId w:val="1"/>
  </w:num>
  <w:num w:numId="3" w16cid:durableId="123619711">
    <w:abstractNumId w:val="3"/>
  </w:num>
  <w:num w:numId="4" w16cid:durableId="460391210">
    <w:abstractNumId w:val="4"/>
  </w:num>
  <w:num w:numId="5" w16cid:durableId="703990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67"/>
    <w:rsid w:val="00094D48"/>
    <w:rsid w:val="000C619D"/>
    <w:rsid w:val="000E1767"/>
    <w:rsid w:val="000F5FA9"/>
    <w:rsid w:val="0011671F"/>
    <w:rsid w:val="00181E4E"/>
    <w:rsid w:val="00214A5C"/>
    <w:rsid w:val="002232A7"/>
    <w:rsid w:val="0023269F"/>
    <w:rsid w:val="0024510D"/>
    <w:rsid w:val="003977A4"/>
    <w:rsid w:val="003B2A38"/>
    <w:rsid w:val="003C303E"/>
    <w:rsid w:val="003E4818"/>
    <w:rsid w:val="004402DA"/>
    <w:rsid w:val="00457321"/>
    <w:rsid w:val="00467073"/>
    <w:rsid w:val="004A4AFF"/>
    <w:rsid w:val="004C5FAA"/>
    <w:rsid w:val="00561DF9"/>
    <w:rsid w:val="005D77C3"/>
    <w:rsid w:val="005E2681"/>
    <w:rsid w:val="005F0520"/>
    <w:rsid w:val="005F3E2B"/>
    <w:rsid w:val="006324EB"/>
    <w:rsid w:val="00634C53"/>
    <w:rsid w:val="00667F3C"/>
    <w:rsid w:val="006A009D"/>
    <w:rsid w:val="006F55BF"/>
    <w:rsid w:val="007348AD"/>
    <w:rsid w:val="00744BBC"/>
    <w:rsid w:val="007524CF"/>
    <w:rsid w:val="0084149E"/>
    <w:rsid w:val="00866514"/>
    <w:rsid w:val="0096616E"/>
    <w:rsid w:val="009C5DA4"/>
    <w:rsid w:val="009F3FA9"/>
    <w:rsid w:val="00A01F65"/>
    <w:rsid w:val="00A3015F"/>
    <w:rsid w:val="00A82728"/>
    <w:rsid w:val="00AB0113"/>
    <w:rsid w:val="00AC5734"/>
    <w:rsid w:val="00AD334A"/>
    <w:rsid w:val="00AE6F34"/>
    <w:rsid w:val="00AF7B10"/>
    <w:rsid w:val="00B055BD"/>
    <w:rsid w:val="00B16945"/>
    <w:rsid w:val="00B56E64"/>
    <w:rsid w:val="00B94207"/>
    <w:rsid w:val="00BE6F27"/>
    <w:rsid w:val="00C26A44"/>
    <w:rsid w:val="00C91D46"/>
    <w:rsid w:val="00D019B6"/>
    <w:rsid w:val="00D24382"/>
    <w:rsid w:val="00D556C6"/>
    <w:rsid w:val="00D72B28"/>
    <w:rsid w:val="00D91390"/>
    <w:rsid w:val="00DE21E3"/>
    <w:rsid w:val="00E24A6F"/>
    <w:rsid w:val="00E26599"/>
    <w:rsid w:val="00E772D8"/>
    <w:rsid w:val="00E854F2"/>
    <w:rsid w:val="00EA4067"/>
    <w:rsid w:val="00EA40E3"/>
    <w:rsid w:val="00EC0B7C"/>
    <w:rsid w:val="00F143CA"/>
    <w:rsid w:val="00F81053"/>
    <w:rsid w:val="00F82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4E0E"/>
  <w15:chartTrackingRefBased/>
  <w15:docId w15:val="{23675DD9-A4DA-4DB1-8A2D-E1AED208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C3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E1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E1767"/>
    <w:pPr>
      <w:ind w:left="720"/>
      <w:contextualSpacing/>
    </w:pPr>
  </w:style>
  <w:style w:type="character" w:customStyle="1" w:styleId="Kop1Char">
    <w:name w:val="Kop 1 Char"/>
    <w:basedOn w:val="Standaardalinea-lettertype"/>
    <w:link w:val="Kop1"/>
    <w:uiPriority w:val="9"/>
    <w:rsid w:val="003C303E"/>
    <w:rPr>
      <w:rFonts w:ascii="Times New Roman" w:eastAsia="Times New Roman" w:hAnsi="Times New Roman" w:cs="Times New Roman"/>
      <w:b/>
      <w:bCs/>
      <w:kern w:val="36"/>
      <w:sz w:val="48"/>
      <w:szCs w:val="48"/>
      <w:lang w:eastAsia="nl-NL"/>
      <w14:ligatures w14:val="none"/>
    </w:rPr>
  </w:style>
  <w:style w:type="paragraph" w:styleId="Normaalweb">
    <w:name w:val="Normal (Web)"/>
    <w:basedOn w:val="Standaard"/>
    <w:uiPriority w:val="99"/>
    <w:semiHidden/>
    <w:unhideWhenUsed/>
    <w:rsid w:val="003C303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A301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6085">
      <w:bodyDiv w:val="1"/>
      <w:marLeft w:val="0"/>
      <w:marRight w:val="0"/>
      <w:marTop w:val="0"/>
      <w:marBottom w:val="0"/>
      <w:divBdr>
        <w:top w:val="none" w:sz="0" w:space="0" w:color="auto"/>
        <w:left w:val="none" w:sz="0" w:space="0" w:color="auto"/>
        <w:bottom w:val="none" w:sz="0" w:space="0" w:color="auto"/>
        <w:right w:val="none" w:sz="0" w:space="0" w:color="auto"/>
      </w:divBdr>
      <w:divsChild>
        <w:div w:id="1843203496">
          <w:marLeft w:val="0"/>
          <w:marRight w:val="0"/>
          <w:marTop w:val="0"/>
          <w:marBottom w:val="0"/>
          <w:divBdr>
            <w:top w:val="none" w:sz="0" w:space="0" w:color="auto"/>
            <w:left w:val="none" w:sz="0" w:space="0" w:color="auto"/>
            <w:bottom w:val="none" w:sz="0" w:space="0" w:color="auto"/>
            <w:right w:val="none" w:sz="0" w:space="0" w:color="auto"/>
          </w:divBdr>
        </w:div>
      </w:divsChild>
    </w:div>
    <w:div w:id="771507999">
      <w:bodyDiv w:val="1"/>
      <w:marLeft w:val="0"/>
      <w:marRight w:val="0"/>
      <w:marTop w:val="0"/>
      <w:marBottom w:val="0"/>
      <w:divBdr>
        <w:top w:val="none" w:sz="0" w:space="0" w:color="auto"/>
        <w:left w:val="none" w:sz="0" w:space="0" w:color="auto"/>
        <w:bottom w:val="none" w:sz="0" w:space="0" w:color="auto"/>
        <w:right w:val="none" w:sz="0" w:space="0" w:color="auto"/>
      </w:divBdr>
      <w:divsChild>
        <w:div w:id="7341464">
          <w:marLeft w:val="0"/>
          <w:marRight w:val="0"/>
          <w:marTop w:val="0"/>
          <w:marBottom w:val="0"/>
          <w:divBdr>
            <w:top w:val="none" w:sz="0" w:space="0" w:color="auto"/>
            <w:left w:val="none" w:sz="0" w:space="0" w:color="auto"/>
            <w:bottom w:val="none" w:sz="0" w:space="0" w:color="auto"/>
            <w:right w:val="none" w:sz="0" w:space="0" w:color="auto"/>
          </w:divBdr>
        </w:div>
        <w:div w:id="673916016">
          <w:marLeft w:val="0"/>
          <w:marRight w:val="0"/>
          <w:marTop w:val="0"/>
          <w:marBottom w:val="0"/>
          <w:divBdr>
            <w:top w:val="none" w:sz="0" w:space="0" w:color="auto"/>
            <w:left w:val="none" w:sz="0" w:space="0" w:color="auto"/>
            <w:bottom w:val="none" w:sz="0" w:space="0" w:color="auto"/>
            <w:right w:val="none" w:sz="0" w:space="0" w:color="auto"/>
          </w:divBdr>
        </w:div>
        <w:div w:id="1591962558">
          <w:marLeft w:val="0"/>
          <w:marRight w:val="0"/>
          <w:marTop w:val="0"/>
          <w:marBottom w:val="0"/>
          <w:divBdr>
            <w:top w:val="none" w:sz="0" w:space="0" w:color="auto"/>
            <w:left w:val="none" w:sz="0" w:space="0" w:color="auto"/>
            <w:bottom w:val="none" w:sz="0" w:space="0" w:color="auto"/>
            <w:right w:val="none" w:sz="0" w:space="0" w:color="auto"/>
          </w:divBdr>
        </w:div>
        <w:div w:id="16515944">
          <w:marLeft w:val="0"/>
          <w:marRight w:val="0"/>
          <w:marTop w:val="0"/>
          <w:marBottom w:val="0"/>
          <w:divBdr>
            <w:top w:val="none" w:sz="0" w:space="0" w:color="auto"/>
            <w:left w:val="none" w:sz="0" w:space="0" w:color="auto"/>
            <w:bottom w:val="none" w:sz="0" w:space="0" w:color="auto"/>
            <w:right w:val="none" w:sz="0" w:space="0" w:color="auto"/>
          </w:divBdr>
        </w:div>
        <w:div w:id="601839367">
          <w:marLeft w:val="0"/>
          <w:marRight w:val="0"/>
          <w:marTop w:val="0"/>
          <w:marBottom w:val="0"/>
          <w:divBdr>
            <w:top w:val="none" w:sz="0" w:space="0" w:color="auto"/>
            <w:left w:val="none" w:sz="0" w:space="0" w:color="auto"/>
            <w:bottom w:val="none" w:sz="0" w:space="0" w:color="auto"/>
            <w:right w:val="none" w:sz="0" w:space="0" w:color="auto"/>
          </w:divBdr>
        </w:div>
        <w:div w:id="1199275609">
          <w:marLeft w:val="0"/>
          <w:marRight w:val="0"/>
          <w:marTop w:val="0"/>
          <w:marBottom w:val="0"/>
          <w:divBdr>
            <w:top w:val="none" w:sz="0" w:space="0" w:color="auto"/>
            <w:left w:val="none" w:sz="0" w:space="0" w:color="auto"/>
            <w:bottom w:val="none" w:sz="0" w:space="0" w:color="auto"/>
            <w:right w:val="none" w:sz="0" w:space="0" w:color="auto"/>
          </w:divBdr>
        </w:div>
        <w:div w:id="1062874772">
          <w:marLeft w:val="0"/>
          <w:marRight w:val="0"/>
          <w:marTop w:val="0"/>
          <w:marBottom w:val="0"/>
          <w:divBdr>
            <w:top w:val="none" w:sz="0" w:space="0" w:color="auto"/>
            <w:left w:val="none" w:sz="0" w:space="0" w:color="auto"/>
            <w:bottom w:val="none" w:sz="0" w:space="0" w:color="auto"/>
            <w:right w:val="none" w:sz="0" w:space="0" w:color="auto"/>
          </w:divBdr>
        </w:div>
        <w:div w:id="1806309859">
          <w:marLeft w:val="0"/>
          <w:marRight w:val="0"/>
          <w:marTop w:val="0"/>
          <w:marBottom w:val="0"/>
          <w:divBdr>
            <w:top w:val="none" w:sz="0" w:space="0" w:color="auto"/>
            <w:left w:val="none" w:sz="0" w:space="0" w:color="auto"/>
            <w:bottom w:val="none" w:sz="0" w:space="0" w:color="auto"/>
            <w:right w:val="none" w:sz="0" w:space="0" w:color="auto"/>
          </w:divBdr>
        </w:div>
      </w:divsChild>
    </w:div>
    <w:div w:id="819537351">
      <w:bodyDiv w:val="1"/>
      <w:marLeft w:val="0"/>
      <w:marRight w:val="0"/>
      <w:marTop w:val="0"/>
      <w:marBottom w:val="0"/>
      <w:divBdr>
        <w:top w:val="none" w:sz="0" w:space="0" w:color="auto"/>
        <w:left w:val="none" w:sz="0" w:space="0" w:color="auto"/>
        <w:bottom w:val="none" w:sz="0" w:space="0" w:color="auto"/>
        <w:right w:val="none" w:sz="0" w:space="0" w:color="auto"/>
      </w:divBdr>
      <w:divsChild>
        <w:div w:id="1045522049">
          <w:marLeft w:val="0"/>
          <w:marRight w:val="0"/>
          <w:marTop w:val="0"/>
          <w:marBottom w:val="0"/>
          <w:divBdr>
            <w:top w:val="none" w:sz="0" w:space="0" w:color="auto"/>
            <w:left w:val="none" w:sz="0" w:space="0" w:color="auto"/>
            <w:bottom w:val="none" w:sz="0" w:space="0" w:color="auto"/>
            <w:right w:val="none" w:sz="0" w:space="0" w:color="auto"/>
          </w:divBdr>
        </w:div>
        <w:div w:id="280919008">
          <w:marLeft w:val="0"/>
          <w:marRight w:val="0"/>
          <w:marTop w:val="0"/>
          <w:marBottom w:val="0"/>
          <w:divBdr>
            <w:top w:val="none" w:sz="0" w:space="0" w:color="auto"/>
            <w:left w:val="none" w:sz="0" w:space="0" w:color="auto"/>
            <w:bottom w:val="none" w:sz="0" w:space="0" w:color="auto"/>
            <w:right w:val="none" w:sz="0" w:space="0" w:color="auto"/>
          </w:divBdr>
        </w:div>
        <w:div w:id="2093428225">
          <w:marLeft w:val="0"/>
          <w:marRight w:val="0"/>
          <w:marTop w:val="0"/>
          <w:marBottom w:val="0"/>
          <w:divBdr>
            <w:top w:val="none" w:sz="0" w:space="0" w:color="auto"/>
            <w:left w:val="none" w:sz="0" w:space="0" w:color="auto"/>
            <w:bottom w:val="none" w:sz="0" w:space="0" w:color="auto"/>
            <w:right w:val="none" w:sz="0" w:space="0" w:color="auto"/>
          </w:divBdr>
        </w:div>
        <w:div w:id="2048799452">
          <w:marLeft w:val="0"/>
          <w:marRight w:val="0"/>
          <w:marTop w:val="0"/>
          <w:marBottom w:val="0"/>
          <w:divBdr>
            <w:top w:val="none" w:sz="0" w:space="0" w:color="auto"/>
            <w:left w:val="none" w:sz="0" w:space="0" w:color="auto"/>
            <w:bottom w:val="none" w:sz="0" w:space="0" w:color="auto"/>
            <w:right w:val="none" w:sz="0" w:space="0" w:color="auto"/>
          </w:divBdr>
        </w:div>
        <w:div w:id="1044676427">
          <w:marLeft w:val="0"/>
          <w:marRight w:val="0"/>
          <w:marTop w:val="0"/>
          <w:marBottom w:val="0"/>
          <w:divBdr>
            <w:top w:val="none" w:sz="0" w:space="0" w:color="auto"/>
            <w:left w:val="none" w:sz="0" w:space="0" w:color="auto"/>
            <w:bottom w:val="none" w:sz="0" w:space="0" w:color="auto"/>
            <w:right w:val="none" w:sz="0" w:space="0" w:color="auto"/>
          </w:divBdr>
        </w:div>
        <w:div w:id="409889969">
          <w:marLeft w:val="0"/>
          <w:marRight w:val="0"/>
          <w:marTop w:val="0"/>
          <w:marBottom w:val="0"/>
          <w:divBdr>
            <w:top w:val="none" w:sz="0" w:space="0" w:color="auto"/>
            <w:left w:val="none" w:sz="0" w:space="0" w:color="auto"/>
            <w:bottom w:val="none" w:sz="0" w:space="0" w:color="auto"/>
            <w:right w:val="none" w:sz="0" w:space="0" w:color="auto"/>
          </w:divBdr>
        </w:div>
        <w:div w:id="1601373741">
          <w:marLeft w:val="0"/>
          <w:marRight w:val="0"/>
          <w:marTop w:val="0"/>
          <w:marBottom w:val="0"/>
          <w:divBdr>
            <w:top w:val="none" w:sz="0" w:space="0" w:color="auto"/>
            <w:left w:val="none" w:sz="0" w:space="0" w:color="auto"/>
            <w:bottom w:val="none" w:sz="0" w:space="0" w:color="auto"/>
            <w:right w:val="none" w:sz="0" w:space="0" w:color="auto"/>
          </w:divBdr>
        </w:div>
        <w:div w:id="1713727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20937-DCC0-46E0-9C5C-B3007C5D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De Kleine Tol</dc:creator>
  <cp:keywords/>
  <dc:description/>
  <cp:lastModifiedBy>Info | De Kleine Tol</cp:lastModifiedBy>
  <cp:revision>2</cp:revision>
  <dcterms:created xsi:type="dcterms:W3CDTF">2026-04-30T08:44:00Z</dcterms:created>
  <dcterms:modified xsi:type="dcterms:W3CDTF">2026-04-30T08:44:00Z</dcterms:modified>
</cp:coreProperties>
</file>